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4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3254"/>
        <w:gridCol w:w="279"/>
        <w:gridCol w:w="4027"/>
      </w:tblGrid>
      <w:tr w:rsidR="00042424" w:rsidRPr="000145A0" w14:paraId="58DF7B26" w14:textId="77777777" w:rsidTr="00524E9A">
        <w:trPr>
          <w:trHeight w:val="643"/>
        </w:trPr>
        <w:tc>
          <w:tcPr>
            <w:tcW w:w="2207" w:type="dxa"/>
            <w:vMerge w:val="restart"/>
          </w:tcPr>
          <w:p w14:paraId="1A7741B5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Cs/>
                <w:sz w:val="28"/>
                <w:lang w:val="en-CA"/>
              </w:rPr>
            </w:pPr>
            <w:r w:rsidRPr="000145A0">
              <w:rPr>
                <w:rFonts w:ascii="Arial" w:hAnsi="Arial" w:cs="Arial"/>
                <w:b/>
                <w:noProof/>
                <w:sz w:val="28"/>
                <w:szCs w:val="32"/>
                <w:lang w:val="en-CA"/>
              </w:rPr>
              <w:drawing>
                <wp:inline distT="0" distB="0" distL="0" distR="0" wp14:anchorId="792A3291" wp14:editId="07CC4CCE">
                  <wp:extent cx="1196340" cy="990600"/>
                  <wp:effectExtent l="0" t="0" r="3810" b="0"/>
                  <wp:docPr id="1" name="Picture 1" descr="Ontario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ntario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74" cy="992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C207579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</w:p>
          <w:p w14:paraId="3447900E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>Tribunals Ontario</w:t>
            </w:r>
          </w:p>
        </w:tc>
        <w:tc>
          <w:tcPr>
            <w:tcW w:w="279" w:type="dxa"/>
          </w:tcPr>
          <w:p w14:paraId="386E2E8C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75FC72F1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</w:p>
          <w:p w14:paraId="70D28FB1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/>
                <w:bCs/>
                <w:szCs w:val="32"/>
                <w:lang w:val="en-CA"/>
              </w:rPr>
            </w:pPr>
            <w:proofErr w:type="spellStart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>Tribunaux</w:t>
            </w:r>
            <w:proofErr w:type="spellEnd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 xml:space="preserve"> </w:t>
            </w:r>
            <w:proofErr w:type="spellStart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>décisionnels</w:t>
            </w:r>
            <w:proofErr w:type="spellEnd"/>
            <w:r w:rsidRPr="000145A0">
              <w:rPr>
                <w:rFonts w:ascii="Arial" w:hAnsi="Arial" w:cs="Arial"/>
                <w:b/>
                <w:bCs/>
                <w:szCs w:val="32"/>
                <w:lang w:val="en-CA"/>
              </w:rPr>
              <w:t xml:space="preserve"> Ontario</w:t>
            </w:r>
          </w:p>
        </w:tc>
      </w:tr>
      <w:tr w:rsidR="00042424" w:rsidRPr="006C71ED" w14:paraId="5805FF91" w14:textId="77777777" w:rsidTr="00524E9A">
        <w:trPr>
          <w:trHeight w:val="1131"/>
        </w:trPr>
        <w:tc>
          <w:tcPr>
            <w:tcW w:w="2207" w:type="dxa"/>
            <w:vMerge/>
          </w:tcPr>
          <w:p w14:paraId="108458C5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rPr>
                <w:rFonts w:ascii="Arial" w:hAnsi="Arial" w:cs="Arial"/>
                <w:bCs/>
                <w:sz w:val="28"/>
                <w:lang w:val="en-C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404E29A0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18"/>
                <w:lang w:val="en-CA"/>
              </w:rPr>
              <w:t>Assessment Review Board</w:t>
            </w:r>
          </w:p>
          <w:p w14:paraId="119FB179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18"/>
                <w:lang w:val="en-CA"/>
              </w:rPr>
              <w:t>15 Grosvenor Street, Ground Floor</w:t>
            </w:r>
          </w:p>
          <w:p w14:paraId="36683A56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32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18"/>
                <w:lang w:val="en-CA"/>
              </w:rPr>
              <w:t>Toronto ON,</w:t>
            </w:r>
            <w:r w:rsidRPr="000145A0">
              <w:rPr>
                <w:rFonts w:ascii="Arial" w:hAnsi="Arial" w:cs="Arial"/>
                <w:bCs/>
                <w:szCs w:val="32"/>
                <w:lang w:val="en-CA"/>
              </w:rPr>
              <w:t xml:space="preserve"> </w:t>
            </w:r>
            <w:r w:rsidRPr="000145A0">
              <w:rPr>
                <w:rFonts w:ascii="Arial" w:hAnsi="Arial" w:cs="Arial"/>
                <w:bCs/>
                <w:sz w:val="18"/>
                <w:szCs w:val="32"/>
                <w:lang w:val="en-CA"/>
              </w:rPr>
              <w:t>M7A 2G6</w:t>
            </w:r>
          </w:p>
          <w:p w14:paraId="5792C4BD" w14:textId="41E3EE7D" w:rsidR="00042424" w:rsidRPr="000145A0" w:rsidRDefault="00042424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32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32"/>
                <w:lang w:val="en-CA"/>
              </w:rPr>
              <w:t xml:space="preserve"> Email: </w:t>
            </w:r>
            <w:r w:rsidRPr="002353CB">
              <w:rPr>
                <w:rFonts w:ascii="Arial" w:hAnsi="Arial" w:cs="Arial"/>
                <w:sz w:val="18"/>
                <w:szCs w:val="32"/>
                <w:lang w:val="en-CA"/>
              </w:rPr>
              <w:t xml:space="preserve"> ARB.Registrar@ontario.ca  </w:t>
            </w:r>
          </w:p>
          <w:p w14:paraId="34927C26" w14:textId="77777777" w:rsidR="00042424" w:rsidRPr="000145A0" w:rsidRDefault="00042424" w:rsidP="00524E9A">
            <w:pPr>
              <w:widowControl w:val="0"/>
              <w:tabs>
                <w:tab w:val="right" w:pos="9360"/>
              </w:tabs>
              <w:spacing w:before="40"/>
              <w:rPr>
                <w:rFonts w:ascii="Arial" w:hAnsi="Arial" w:cs="Arial"/>
                <w:bCs/>
                <w:sz w:val="18"/>
                <w:szCs w:val="32"/>
                <w:lang w:val="en-CA"/>
              </w:rPr>
            </w:pPr>
            <w:r w:rsidRPr="000145A0">
              <w:rPr>
                <w:rFonts w:ascii="Arial" w:hAnsi="Arial" w:cs="Arial"/>
                <w:bCs/>
                <w:sz w:val="18"/>
                <w:szCs w:val="32"/>
                <w:lang w:val="en-CA"/>
              </w:rPr>
              <w:t>Website: www.tribunalsontario.ca/arb/</w:t>
            </w:r>
          </w:p>
        </w:tc>
        <w:tc>
          <w:tcPr>
            <w:tcW w:w="279" w:type="dxa"/>
          </w:tcPr>
          <w:p w14:paraId="72B19073" w14:textId="77777777" w:rsidR="00042424" w:rsidRPr="000145A0" w:rsidRDefault="00042424" w:rsidP="00524E9A">
            <w:pPr>
              <w:rPr>
                <w:rFonts w:ascii="Arial" w:hAnsi="Arial" w:cs="Arial"/>
                <w:szCs w:val="32"/>
                <w:lang w:val="en-CA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20FF7308" w14:textId="77777777" w:rsidR="00042424" w:rsidRPr="000145A0" w:rsidRDefault="00042424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Commission de révision de l’évaluation foncière</w:t>
            </w:r>
          </w:p>
          <w:p w14:paraId="02ECB913" w14:textId="77777777" w:rsidR="00042424" w:rsidRPr="000145A0" w:rsidRDefault="00042424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 xml:space="preserve">15 rue </w:t>
            </w:r>
            <w:proofErr w:type="spellStart"/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Grosvenor</w:t>
            </w:r>
            <w:proofErr w:type="spellEnd"/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, rez-de-chaussée</w:t>
            </w:r>
          </w:p>
          <w:p w14:paraId="4E84C619" w14:textId="77777777" w:rsidR="00042424" w:rsidRPr="000145A0" w:rsidRDefault="00042424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>Toronto, ON M7A 2G6</w:t>
            </w:r>
          </w:p>
          <w:p w14:paraId="56B08FC4" w14:textId="77777777" w:rsidR="00042424" w:rsidRPr="000145A0" w:rsidRDefault="00042424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0145A0">
              <w:rPr>
                <w:rFonts w:ascii="Arial" w:hAnsi="Arial" w:cs="Arial"/>
                <w:sz w:val="18"/>
                <w:szCs w:val="32"/>
                <w:lang w:val="fr-CA"/>
              </w:rPr>
              <w:t xml:space="preserve"> Courriel : ARB.Registrar@ontario.ca  </w:t>
            </w:r>
          </w:p>
          <w:p w14:paraId="4E882526" w14:textId="77777777" w:rsidR="00042424" w:rsidRPr="00AB2086" w:rsidRDefault="00042424" w:rsidP="00524E9A">
            <w:pPr>
              <w:spacing w:before="40"/>
              <w:rPr>
                <w:rFonts w:ascii="Arial" w:hAnsi="Arial" w:cs="Arial"/>
                <w:sz w:val="18"/>
                <w:szCs w:val="32"/>
                <w:lang w:val="fr-CA"/>
              </w:rPr>
            </w:pPr>
            <w:r w:rsidRPr="00AB2086">
              <w:rPr>
                <w:rFonts w:ascii="Arial" w:hAnsi="Arial" w:cs="Arial"/>
                <w:sz w:val="18"/>
                <w:szCs w:val="32"/>
                <w:lang w:val="fr-CA"/>
              </w:rPr>
              <w:t>Site web : www.tribunalsontario.ca/cref/</w:t>
            </w:r>
          </w:p>
        </w:tc>
      </w:tr>
    </w:tbl>
    <w:p w14:paraId="4189C5D7" w14:textId="013DF197" w:rsidR="006C71ED" w:rsidRDefault="006C71ED" w:rsidP="006C71ED">
      <w:pPr>
        <w:rPr>
          <w:lang w:val="fr-CA"/>
        </w:rPr>
      </w:pPr>
    </w:p>
    <w:p w14:paraId="4069D558" w14:textId="29551ED9" w:rsidR="006C71ED" w:rsidRPr="006C71ED" w:rsidRDefault="006C71ED" w:rsidP="006C71ED">
      <w:pPr>
        <w:jc w:val="right"/>
        <w:rPr>
          <w:rFonts w:ascii="Arial" w:hAnsi="Arial" w:cs="Arial"/>
          <w:sz w:val="18"/>
          <w:szCs w:val="18"/>
          <w:lang w:val="fr-CA"/>
        </w:rPr>
      </w:pPr>
      <w:r w:rsidRPr="006C71ED">
        <w:rPr>
          <w:rFonts w:ascii="Arial" w:hAnsi="Arial" w:cs="Arial"/>
          <w:sz w:val="18"/>
          <w:szCs w:val="18"/>
          <w:lang w:val="fr-CA"/>
        </w:rPr>
        <w:t>(Disponible en français)</w:t>
      </w:r>
    </w:p>
    <w:p w14:paraId="02926C93" w14:textId="6A4895C2" w:rsidR="005A5E46" w:rsidRPr="008A3E4C" w:rsidRDefault="00D55A73" w:rsidP="005A5E46">
      <w:pPr>
        <w:pStyle w:val="Heading1"/>
        <w:rPr>
          <w:rFonts w:ascii="Arial" w:hAnsi="Arial" w:cs="Arial"/>
        </w:rPr>
      </w:pPr>
      <w:bookmarkStart w:id="0" w:name="_Hlk69197401"/>
      <w:r>
        <w:rPr>
          <w:rFonts w:ascii="Arial" w:hAnsi="Arial" w:cs="Arial"/>
        </w:rPr>
        <w:t>Acknowledgement of Expert</w:t>
      </w:r>
      <w:r w:rsidR="00AF07C5">
        <w:rPr>
          <w:rFonts w:ascii="Arial" w:hAnsi="Arial" w:cs="Arial"/>
        </w:rPr>
        <w:t>’s Duty</w:t>
      </w:r>
    </w:p>
    <w:bookmarkEnd w:id="0"/>
    <w:p w14:paraId="02926C95" w14:textId="7BA6600D" w:rsidR="005A5E46" w:rsidRDefault="005A5E46" w:rsidP="005A5E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926C96" w14:textId="77777777" w:rsidR="005A5E46" w:rsidRDefault="005A5E46" w:rsidP="005A5E46">
      <w:pPr>
        <w:tabs>
          <w:tab w:val="left" w:pos="2880"/>
          <w:tab w:val="righ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Region Number:</w:t>
      </w:r>
      <w:r>
        <w:rPr>
          <w:rFonts w:ascii="Arial" w:hAnsi="Arial" w:cs="Arial"/>
          <w:b/>
          <w:bCs/>
        </w:rPr>
        <w:tab/>
      </w:r>
    </w:p>
    <w:p w14:paraId="02926C97" w14:textId="77777777" w:rsidR="005A5E46" w:rsidRDefault="005A5E46" w:rsidP="005A5E46">
      <w:pPr>
        <w:tabs>
          <w:tab w:val="left" w:pos="269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Municipality: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926C98" w14:textId="77777777" w:rsidR="005A5E46" w:rsidRDefault="005A5E46" w:rsidP="005A5E46">
      <w:pPr>
        <w:tabs>
          <w:tab w:val="left" w:pos="269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Roll Number:</w:t>
      </w:r>
    </w:p>
    <w:p w14:paraId="02926C99" w14:textId="77777777" w:rsidR="005A5E46" w:rsidRDefault="005A5E46" w:rsidP="005A5E46">
      <w:pPr>
        <w:tabs>
          <w:tab w:val="left" w:pos="269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Property 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926C9A" w14:textId="40B0BD68" w:rsidR="005A5E46" w:rsidRDefault="005A5E46" w:rsidP="002353CB">
      <w:pPr>
        <w:tabs>
          <w:tab w:val="left" w:pos="6340"/>
        </w:tabs>
        <w:spacing w:line="360" w:lineRule="auto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Appeal Numbers:</w:t>
      </w:r>
      <w:r w:rsidR="002353CB">
        <w:rPr>
          <w:rFonts w:ascii="Arial" w:hAnsi="Arial" w:cs="Arial"/>
          <w:b/>
          <w:bCs/>
        </w:rPr>
        <w:tab/>
      </w:r>
      <w:r w:rsidR="002353CB">
        <w:rPr>
          <w:rFonts w:ascii="Arial" w:hAnsi="Arial" w:cs="Arial"/>
          <w:b/>
          <w:bCs/>
        </w:rPr>
        <w:tab/>
      </w:r>
    </w:p>
    <w:p w14:paraId="02926C9B" w14:textId="77777777" w:rsidR="005A5E46" w:rsidRPr="00D443B0" w:rsidRDefault="005A5E46" w:rsidP="005A5E46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D443B0">
        <w:rPr>
          <w:rFonts w:ascii="Arial" w:hAnsi="Arial" w:cs="Arial"/>
        </w:rPr>
        <w:t>My name is………………………………………………………………………(</w:t>
      </w:r>
      <w:r w:rsidRPr="00D443B0">
        <w:rPr>
          <w:rFonts w:ascii="Arial" w:hAnsi="Arial" w:cs="Arial"/>
          <w:i/>
        </w:rPr>
        <w:t>name</w:t>
      </w:r>
      <w:r w:rsidRPr="00D443B0">
        <w:rPr>
          <w:rFonts w:ascii="Arial" w:hAnsi="Arial" w:cs="Arial"/>
        </w:rPr>
        <w:t xml:space="preserve">) </w:t>
      </w:r>
    </w:p>
    <w:p w14:paraId="02926C9C" w14:textId="77777777" w:rsidR="005A5E46" w:rsidRPr="00D443B0" w:rsidRDefault="005A5E46" w:rsidP="005A5E46">
      <w:pPr>
        <w:spacing w:before="120"/>
        <w:ind w:left="720"/>
        <w:rPr>
          <w:rFonts w:ascii="Arial" w:hAnsi="Arial" w:cs="Arial"/>
        </w:rPr>
      </w:pPr>
      <w:r w:rsidRPr="00D443B0">
        <w:rPr>
          <w:rFonts w:ascii="Arial" w:hAnsi="Arial" w:cs="Arial"/>
        </w:rPr>
        <w:t>I live at the …………………….……………………………………</w:t>
      </w:r>
      <w:proofErr w:type="gramStart"/>
      <w:r w:rsidRPr="00D443B0">
        <w:rPr>
          <w:rFonts w:ascii="Arial" w:hAnsi="Arial" w:cs="Arial"/>
        </w:rPr>
        <w:t>…..</w:t>
      </w:r>
      <w:proofErr w:type="gramEnd"/>
      <w:r w:rsidRPr="00D443B0">
        <w:rPr>
          <w:rFonts w:ascii="Arial" w:hAnsi="Arial" w:cs="Arial"/>
        </w:rPr>
        <w:t>(</w:t>
      </w:r>
      <w:r w:rsidRPr="00D443B0">
        <w:rPr>
          <w:rFonts w:ascii="Arial" w:hAnsi="Arial" w:cs="Arial"/>
          <w:i/>
        </w:rPr>
        <w:t>municipality</w:t>
      </w:r>
      <w:r w:rsidRPr="00D443B0">
        <w:rPr>
          <w:rFonts w:ascii="Arial" w:hAnsi="Arial" w:cs="Arial"/>
        </w:rPr>
        <w:t xml:space="preserve">) </w:t>
      </w:r>
    </w:p>
    <w:p w14:paraId="02926C9D" w14:textId="77777777" w:rsidR="005A5E46" w:rsidRPr="00D443B0" w:rsidRDefault="005A5E46" w:rsidP="005A5E46">
      <w:pPr>
        <w:spacing w:before="120"/>
        <w:ind w:left="720"/>
        <w:rPr>
          <w:rFonts w:ascii="Arial" w:hAnsi="Arial" w:cs="Arial"/>
        </w:rPr>
      </w:pPr>
      <w:r w:rsidRPr="00D443B0">
        <w:rPr>
          <w:rFonts w:ascii="Arial" w:hAnsi="Arial" w:cs="Arial"/>
        </w:rPr>
        <w:t>in the……………...….…………………………………………</w:t>
      </w:r>
      <w:proofErr w:type="gramStart"/>
      <w:r w:rsidRPr="00D443B0">
        <w:rPr>
          <w:rFonts w:ascii="Arial" w:hAnsi="Arial" w:cs="Arial"/>
        </w:rPr>
        <w:t>…..</w:t>
      </w:r>
      <w:proofErr w:type="gramEnd"/>
      <w:r w:rsidRPr="00D443B0">
        <w:rPr>
          <w:rFonts w:ascii="Arial" w:hAnsi="Arial" w:cs="Arial"/>
        </w:rPr>
        <w:t>(</w:t>
      </w:r>
      <w:r w:rsidRPr="00D443B0">
        <w:rPr>
          <w:rFonts w:ascii="Arial" w:hAnsi="Arial" w:cs="Arial"/>
          <w:i/>
        </w:rPr>
        <w:t>county or region</w:t>
      </w:r>
      <w:r w:rsidRPr="00D443B0">
        <w:rPr>
          <w:rFonts w:ascii="Arial" w:hAnsi="Arial" w:cs="Arial"/>
        </w:rPr>
        <w:t>)</w:t>
      </w:r>
    </w:p>
    <w:p w14:paraId="02926C9E" w14:textId="77777777" w:rsidR="005A5E46" w:rsidRPr="00D443B0" w:rsidRDefault="005A5E46" w:rsidP="005A5E46">
      <w:pPr>
        <w:spacing w:before="120"/>
        <w:ind w:left="720"/>
        <w:rPr>
          <w:rFonts w:ascii="Arial" w:hAnsi="Arial" w:cs="Arial"/>
        </w:rPr>
      </w:pPr>
      <w:r w:rsidRPr="00D443B0">
        <w:rPr>
          <w:rFonts w:ascii="Arial" w:hAnsi="Arial" w:cs="Arial"/>
        </w:rPr>
        <w:t>in the …</w:t>
      </w:r>
      <w:proofErr w:type="gramStart"/>
      <w:r w:rsidRPr="00D443B0">
        <w:rPr>
          <w:rFonts w:ascii="Arial" w:hAnsi="Arial" w:cs="Arial"/>
        </w:rPr>
        <w:t>.....</w:t>
      </w:r>
      <w:proofErr w:type="gramEnd"/>
      <w:r w:rsidRPr="00D443B0">
        <w:rPr>
          <w:rFonts w:ascii="Arial" w:hAnsi="Arial" w:cs="Arial"/>
        </w:rPr>
        <w:t>……………………………………………………………….….(</w:t>
      </w:r>
      <w:r w:rsidRPr="00D443B0">
        <w:rPr>
          <w:rFonts w:ascii="Arial" w:hAnsi="Arial" w:cs="Arial"/>
          <w:i/>
        </w:rPr>
        <w:t>province</w:t>
      </w:r>
      <w:r w:rsidRPr="00D443B0">
        <w:rPr>
          <w:rFonts w:ascii="Arial" w:hAnsi="Arial" w:cs="Arial"/>
        </w:rPr>
        <w:t>)</w:t>
      </w:r>
    </w:p>
    <w:p w14:paraId="02926C9F" w14:textId="77777777" w:rsidR="005A5E46" w:rsidRPr="00D443B0" w:rsidRDefault="005A5E46" w:rsidP="005A5E46">
      <w:pPr>
        <w:ind w:left="720"/>
        <w:rPr>
          <w:rFonts w:ascii="Arial" w:hAnsi="Arial" w:cs="Arial"/>
        </w:rPr>
      </w:pPr>
    </w:p>
    <w:p w14:paraId="02926CA0" w14:textId="10BB18AA" w:rsidR="005A5E46" w:rsidRDefault="005A5E46" w:rsidP="005A5E46">
      <w:pPr>
        <w:numPr>
          <w:ilvl w:val="0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I have been engaged by or on behalf of…....……………………………</w:t>
      </w:r>
      <w:proofErr w:type="gramStart"/>
      <w:r w:rsidRPr="00D443B0">
        <w:rPr>
          <w:rFonts w:ascii="Arial" w:hAnsi="Arial" w:cs="Arial"/>
        </w:rPr>
        <w:t>…(</w:t>
      </w:r>
      <w:proofErr w:type="gramEnd"/>
      <w:r w:rsidRPr="00D443B0">
        <w:rPr>
          <w:rFonts w:ascii="Arial" w:hAnsi="Arial" w:cs="Arial"/>
          <w:i/>
        </w:rPr>
        <w:t>name of party/parties</w:t>
      </w:r>
      <w:r w:rsidRPr="00D443B0">
        <w:rPr>
          <w:rFonts w:ascii="Arial" w:hAnsi="Arial" w:cs="Arial"/>
        </w:rPr>
        <w:t>) to provide evidence in relation to the above-noted Board proceeding.</w:t>
      </w:r>
    </w:p>
    <w:p w14:paraId="334B4C4C" w14:textId="77777777" w:rsidR="0095278E" w:rsidRDefault="0095278E" w:rsidP="0095278E">
      <w:pPr>
        <w:ind w:left="540"/>
        <w:rPr>
          <w:rFonts w:ascii="Arial" w:hAnsi="Arial" w:cs="Arial"/>
        </w:rPr>
      </w:pPr>
    </w:p>
    <w:p w14:paraId="3A28B1DE" w14:textId="6D3338B8" w:rsidR="0095278E" w:rsidRPr="00D443B0" w:rsidRDefault="0095278E" w:rsidP="005A5E46">
      <w:pPr>
        <w:numPr>
          <w:ilvl w:val="0"/>
          <w:numId w:val="1"/>
        </w:numPr>
        <w:rPr>
          <w:rFonts w:ascii="Arial" w:hAnsi="Arial" w:cs="Arial"/>
        </w:rPr>
      </w:pPr>
      <w:r w:rsidRPr="0095278E">
        <w:rPr>
          <w:rFonts w:ascii="Arial" w:hAnsi="Arial" w:cs="Arial"/>
        </w:rPr>
        <w:t>I confirm that I will provide my evidence in the form of a written report in electronic format, which I will deliver no later than two days prior to the relevant due dates for serving additional expert reports as set out in the Schedule of Events</w:t>
      </w:r>
      <w:r w:rsidR="003917A6">
        <w:rPr>
          <w:rFonts w:ascii="Arial" w:hAnsi="Arial" w:cs="Arial"/>
        </w:rPr>
        <w:t xml:space="preserve"> which has been assigned to this proceeding</w:t>
      </w:r>
      <w:r w:rsidRPr="0095278E">
        <w:rPr>
          <w:rFonts w:ascii="Arial" w:hAnsi="Arial" w:cs="Arial"/>
        </w:rPr>
        <w:t>.</w:t>
      </w:r>
    </w:p>
    <w:p w14:paraId="02926CA1" w14:textId="77777777" w:rsidR="005A5E46" w:rsidRPr="00D443B0" w:rsidRDefault="005A5E46" w:rsidP="005A5E46">
      <w:pPr>
        <w:ind w:left="360"/>
        <w:rPr>
          <w:rFonts w:ascii="Arial" w:hAnsi="Arial" w:cs="Arial"/>
        </w:rPr>
      </w:pPr>
    </w:p>
    <w:p w14:paraId="02926CA2" w14:textId="77777777" w:rsidR="005A5E46" w:rsidRPr="00D443B0" w:rsidRDefault="005A5E46" w:rsidP="005A5E46">
      <w:pPr>
        <w:numPr>
          <w:ilvl w:val="0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 xml:space="preserve">I acknowledge that it is my duty to provide evidence in relation to this proceeding as follows: </w:t>
      </w:r>
    </w:p>
    <w:p w14:paraId="02926CA3" w14:textId="77777777" w:rsidR="005A5E46" w:rsidRPr="00D443B0" w:rsidRDefault="005A5E46" w:rsidP="005A5E46">
      <w:pPr>
        <w:ind w:left="360"/>
        <w:rPr>
          <w:rFonts w:ascii="Arial" w:hAnsi="Arial" w:cs="Arial"/>
        </w:rPr>
      </w:pPr>
    </w:p>
    <w:p w14:paraId="02926CA5" w14:textId="206DCCC9" w:rsidR="005A5E46" w:rsidRPr="00635A09" w:rsidRDefault="005A5E46" w:rsidP="00635A09">
      <w:pPr>
        <w:numPr>
          <w:ilvl w:val="1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 xml:space="preserve">to provide opinion evidence that is fair, objective and </w:t>
      </w:r>
      <w:proofErr w:type="gramStart"/>
      <w:r w:rsidRPr="00D443B0">
        <w:rPr>
          <w:rFonts w:ascii="Arial" w:hAnsi="Arial" w:cs="Arial"/>
        </w:rPr>
        <w:t>non-partisan;</w:t>
      </w:r>
      <w:proofErr w:type="gramEnd"/>
    </w:p>
    <w:p w14:paraId="02926CA7" w14:textId="0264E6D6" w:rsidR="005A5E46" w:rsidRPr="00635A09" w:rsidRDefault="005A5E46" w:rsidP="00635A09">
      <w:pPr>
        <w:numPr>
          <w:ilvl w:val="1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to provide opinion evidence that is related only to matters that are within my area of expertise; and</w:t>
      </w:r>
    </w:p>
    <w:p w14:paraId="02926CA8" w14:textId="77777777" w:rsidR="005A5E46" w:rsidRPr="00D443B0" w:rsidRDefault="005A5E46" w:rsidP="005A5E46">
      <w:pPr>
        <w:numPr>
          <w:ilvl w:val="1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to provide such additional assistance as the Board may reasonably require, to determine a matter in issue.</w:t>
      </w:r>
    </w:p>
    <w:p w14:paraId="02926CA9" w14:textId="77777777" w:rsidR="005A5E46" w:rsidRPr="00D443B0" w:rsidRDefault="005A5E46" w:rsidP="005A5E46">
      <w:pPr>
        <w:ind w:left="1080"/>
        <w:rPr>
          <w:rFonts w:ascii="Arial" w:hAnsi="Arial" w:cs="Arial"/>
        </w:rPr>
      </w:pPr>
    </w:p>
    <w:p w14:paraId="02926CAA" w14:textId="77777777" w:rsidR="005A5E46" w:rsidRPr="00D443B0" w:rsidRDefault="005A5E46" w:rsidP="005A5E46">
      <w:pPr>
        <w:numPr>
          <w:ilvl w:val="0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I acknowledge that the duty referred to above prevails over any obligation which I may owe to any party by whom or on whose behalf I am engaged.</w:t>
      </w:r>
    </w:p>
    <w:p w14:paraId="02926CAB" w14:textId="5079F8F9" w:rsidR="005A5E46" w:rsidRDefault="005A5E46" w:rsidP="005A5E46">
      <w:pPr>
        <w:rPr>
          <w:rFonts w:ascii="Arial" w:hAnsi="Arial" w:cs="Arial"/>
        </w:rPr>
      </w:pPr>
    </w:p>
    <w:p w14:paraId="02926CAC" w14:textId="1BFCE8C1" w:rsidR="005A5E46" w:rsidRDefault="005A5E46" w:rsidP="005A5E46">
      <w:pPr>
        <w:rPr>
          <w:rFonts w:ascii="Arial" w:hAnsi="Arial" w:cs="Arial"/>
        </w:rPr>
      </w:pPr>
    </w:p>
    <w:p w14:paraId="02926CAD" w14:textId="1CF9E660" w:rsidR="005A5E46" w:rsidRPr="00D443B0" w:rsidRDefault="005A5E46" w:rsidP="005A5E46">
      <w:pPr>
        <w:rPr>
          <w:rFonts w:ascii="Arial" w:hAnsi="Arial" w:cs="Arial"/>
        </w:rPr>
      </w:pPr>
      <w:r w:rsidRPr="00D443B0">
        <w:rPr>
          <w:rFonts w:ascii="Arial" w:hAnsi="Arial" w:cs="Arial"/>
        </w:rPr>
        <w:t>…………………………</w:t>
      </w:r>
      <w:r w:rsidRPr="00D443B0">
        <w:rPr>
          <w:rFonts w:ascii="Arial" w:hAnsi="Arial" w:cs="Arial"/>
        </w:rPr>
        <w:tab/>
        <w:t>…………………………………………………………….</w:t>
      </w:r>
    </w:p>
    <w:p w14:paraId="02926CAF" w14:textId="56CDDC24" w:rsidR="002B2AF8" w:rsidRPr="00635A09" w:rsidRDefault="00A20E9F" w:rsidP="00635A0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5A5E46" w:rsidRPr="00D443B0">
        <w:rPr>
          <w:rFonts w:ascii="Arial" w:hAnsi="Arial" w:cs="Arial"/>
        </w:rPr>
        <w:tab/>
      </w:r>
      <w:r w:rsidR="005A5E46" w:rsidRPr="00D443B0">
        <w:rPr>
          <w:rFonts w:ascii="Arial" w:hAnsi="Arial" w:cs="Arial"/>
        </w:rPr>
        <w:tab/>
      </w:r>
      <w:r w:rsidR="005A5E46" w:rsidRPr="00D443B0">
        <w:rPr>
          <w:rFonts w:ascii="Arial" w:hAnsi="Arial" w:cs="Arial"/>
        </w:rPr>
        <w:tab/>
      </w:r>
      <w:r w:rsidR="005A5E46" w:rsidRPr="00D443B0">
        <w:rPr>
          <w:rFonts w:ascii="Arial" w:hAnsi="Arial" w:cs="Arial"/>
        </w:rPr>
        <w:tab/>
        <w:t xml:space="preserve">                Signature</w:t>
      </w:r>
    </w:p>
    <w:sectPr w:rsidR="002B2AF8" w:rsidRPr="00635A0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126E" w14:textId="77777777" w:rsidR="00CF6681" w:rsidRDefault="00CF6681" w:rsidP="004428AC">
      <w:r>
        <w:separator/>
      </w:r>
    </w:p>
  </w:endnote>
  <w:endnote w:type="continuationSeparator" w:id="0">
    <w:p w14:paraId="67FEC10D" w14:textId="77777777" w:rsidR="00CF6681" w:rsidRDefault="00CF6681" w:rsidP="0044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A7AC" w14:textId="4BBBB16B" w:rsidR="007E4441" w:rsidRPr="00D726E7" w:rsidRDefault="00D726E7">
    <w:pPr>
      <w:pStyle w:val="Foo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May,</w:t>
    </w:r>
    <w:proofErr w:type="gramEnd"/>
    <w:r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BEC7" w14:textId="77777777" w:rsidR="00CF6681" w:rsidRDefault="00CF6681" w:rsidP="004428AC">
      <w:r>
        <w:separator/>
      </w:r>
    </w:p>
  </w:footnote>
  <w:footnote w:type="continuationSeparator" w:id="0">
    <w:p w14:paraId="00CB0C45" w14:textId="77777777" w:rsidR="00CF6681" w:rsidRDefault="00CF6681" w:rsidP="0044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A68"/>
    <w:multiLevelType w:val="hybridMultilevel"/>
    <w:tmpl w:val="915054A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46"/>
    <w:rsid w:val="000145A0"/>
    <w:rsid w:val="00042424"/>
    <w:rsid w:val="0008665B"/>
    <w:rsid w:val="001A6CB6"/>
    <w:rsid w:val="002353CB"/>
    <w:rsid w:val="002B2AF8"/>
    <w:rsid w:val="003917A6"/>
    <w:rsid w:val="003F30D9"/>
    <w:rsid w:val="004428AC"/>
    <w:rsid w:val="00475D7D"/>
    <w:rsid w:val="00555E2E"/>
    <w:rsid w:val="0056268D"/>
    <w:rsid w:val="00583153"/>
    <w:rsid w:val="005A5E46"/>
    <w:rsid w:val="00635A09"/>
    <w:rsid w:val="006C71ED"/>
    <w:rsid w:val="0071577F"/>
    <w:rsid w:val="007E4441"/>
    <w:rsid w:val="0095278E"/>
    <w:rsid w:val="00971290"/>
    <w:rsid w:val="00990CCF"/>
    <w:rsid w:val="00A20E9F"/>
    <w:rsid w:val="00A34847"/>
    <w:rsid w:val="00AB2086"/>
    <w:rsid w:val="00AF07C5"/>
    <w:rsid w:val="00BD506B"/>
    <w:rsid w:val="00CF6681"/>
    <w:rsid w:val="00D55A73"/>
    <w:rsid w:val="00D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926C90"/>
  <w15:docId w15:val="{767CDAC9-1C11-4EC4-ABED-8668AB4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E4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A5E46"/>
    <w:pPr>
      <w:keepNext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E4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A5E46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styleId="Emphasis">
    <w:name w:val="Emphasis"/>
    <w:qFormat/>
    <w:rsid w:val="005A5E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90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C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127E7F226447BD28076844D767CF" ma:contentTypeVersion="13" ma:contentTypeDescription="Create a new document." ma:contentTypeScope="" ma:versionID="dbcddf1a2e96827a824d33a705d20fd6">
  <xsd:schema xmlns:xsd="http://www.w3.org/2001/XMLSchema" xmlns:xs="http://www.w3.org/2001/XMLSchema" xmlns:p="http://schemas.microsoft.com/office/2006/metadata/properties" xmlns:ns3="6ca7bd34-e522-46b8-abfa-a457ca67d79b" xmlns:ns4="a30893a9-ffcb-44de-8134-8535dcfd9426" targetNamespace="http://schemas.microsoft.com/office/2006/metadata/properties" ma:root="true" ma:fieldsID="de3b8b73a4073cb341825bef89410c77" ns3:_="" ns4:_="">
    <xsd:import namespace="6ca7bd34-e522-46b8-abfa-a457ca67d79b"/>
    <xsd:import namespace="a30893a9-ffcb-44de-8134-8535dcfd94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bd34-e522-46b8-abfa-a457ca67d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893a9-ffcb-44de-8134-8535dcfd9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22EFE-6A36-471C-A9B8-D477A2FB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8BA79-6212-45E6-A884-B0F8324A9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05796-1993-4110-B05E-2E0E06EBA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7bd34-e522-46b8-abfa-a457ca67d79b"/>
    <ds:schemaRef ds:uri="a30893a9-ffcb-44de-8134-8535dcfd9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B586E-8D37-4195-ABEE-C16FEAC7122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ca7bd34-e522-46b8-abfa-a457ca67d79b"/>
    <ds:schemaRef ds:uri="http://schemas.microsoft.com/office/infopath/2007/PartnerControls"/>
    <ds:schemaRef ds:uri="a30893a9-ffcb-44de-8134-8535dcfd94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 - Acknowledgement of Expert's Duty Form</vt:lpstr>
    </vt:vector>
  </TitlesOfParts>
  <Company>MGS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 - Acknowledgement of Expert's Duty Form</dc:title>
  <dc:creator>Brown, Elaine-Velta (JUS)</dc:creator>
  <cp:keywords>ARB - Expert Duty Form</cp:keywords>
  <cp:lastModifiedBy>McLean, Michael (MAG)</cp:lastModifiedBy>
  <cp:revision>9</cp:revision>
  <dcterms:created xsi:type="dcterms:W3CDTF">2021-06-23T14:09:00Z</dcterms:created>
  <dcterms:modified xsi:type="dcterms:W3CDTF">2023-05-25T19:43:00Z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0x010100A409127E7F226447BD28076844D767CF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2023-05-24T20:09:49Z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3475664b-784a-45f8-8b37-2b0e65d9c22d</vt:lpwstr>
  </property>
  <property fmtid="{D5CDD505-2E9C-101B-9397-08002B2CF9AE}" pid="9" name="MSIP_Label_034a106e-6316-442c-ad35-738afd673d2b_ContentBits">
    <vt:lpwstr>0</vt:lpwstr>
  </property>
</Properties>
</file>